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58FD2" w14:textId="5B5159A6" w:rsidR="00EF3BEF" w:rsidRPr="00D23A73" w:rsidRDefault="004A399C" w:rsidP="00CC7A2D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442B" w:rsidRPr="00D23A73">
        <w:rPr>
          <w:rFonts w:ascii="Arial" w:hAnsi="Arial" w:cs="Arial"/>
          <w:noProof/>
        </w:rPr>
        <w:drawing>
          <wp:inline distT="0" distB="0" distL="0" distR="0" wp14:anchorId="72D888EA" wp14:editId="5FDA7898">
            <wp:extent cx="27622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1763"/>
        <w:gridCol w:w="3152"/>
        <w:gridCol w:w="1659"/>
        <w:gridCol w:w="3176"/>
      </w:tblGrid>
      <w:tr w:rsidR="004B5765" w:rsidRPr="00D23A73" w14:paraId="6BD45348" w14:textId="77777777" w:rsidTr="00191E87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9750" w:type="dxa"/>
            <w:gridSpan w:val="4"/>
            <w:shd w:val="clear" w:color="auto" w:fill="FFFFFF"/>
          </w:tcPr>
          <w:p w14:paraId="44DB7336" w14:textId="77777777" w:rsidR="004B5765" w:rsidRPr="00D23A73" w:rsidRDefault="004B5765" w:rsidP="00CC7A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A7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C13584" w:rsidRPr="00D23A73">
              <w:rPr>
                <w:rFonts w:ascii="Arial" w:hAnsi="Arial" w:cs="Arial"/>
                <w:b/>
                <w:bCs/>
                <w:sz w:val="24"/>
                <w:szCs w:val="24"/>
              </w:rPr>
              <w:t>olicy</w:t>
            </w:r>
            <w:r w:rsidRPr="00D23A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Manual</w:t>
            </w:r>
          </w:p>
          <w:p w14:paraId="31DFA547" w14:textId="77777777" w:rsidR="004B5765" w:rsidRPr="00D23A73" w:rsidRDefault="004B5765" w:rsidP="00CC7A2D">
            <w:pPr>
              <w:ind w:left="919" w:firstLine="142"/>
              <w:jc w:val="both"/>
              <w:rPr>
                <w:rFonts w:ascii="Arial" w:hAnsi="Arial" w:cs="Arial"/>
                <w:bCs/>
              </w:rPr>
            </w:pPr>
          </w:p>
        </w:tc>
      </w:tr>
      <w:tr w:rsidR="004B5765" w:rsidRPr="00D23A73" w14:paraId="4FC60A0D" w14:textId="77777777" w:rsidTr="00191E87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9750" w:type="dxa"/>
            <w:gridSpan w:val="4"/>
            <w:shd w:val="pct5" w:color="auto" w:fill="FFFFFF"/>
          </w:tcPr>
          <w:p w14:paraId="4B8BDDBA" w14:textId="77777777" w:rsidR="004B5765" w:rsidRPr="00D23A73" w:rsidRDefault="001C6578" w:rsidP="00CC7A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Concerns</w:t>
            </w:r>
            <w:r w:rsidR="001A3326" w:rsidRPr="00D23A73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733ED">
              <w:rPr>
                <w:rFonts w:ascii="Arial" w:hAnsi="Arial" w:cs="Arial"/>
                <w:b/>
                <w:sz w:val="36"/>
                <w:szCs w:val="36"/>
              </w:rPr>
              <w:t>Policy</w:t>
            </w:r>
          </w:p>
        </w:tc>
      </w:tr>
      <w:tr w:rsidR="004B5765" w:rsidRPr="00D23A73" w14:paraId="12A6984C" w14:textId="77777777" w:rsidTr="00191E87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1763" w:type="dxa"/>
            <w:shd w:val="pct5" w:color="auto" w:fill="FFFFFF"/>
          </w:tcPr>
          <w:p w14:paraId="7B7C7A9F" w14:textId="77777777" w:rsidR="004B5765" w:rsidRPr="00D23A73" w:rsidRDefault="004B5765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First Produced:</w:t>
            </w:r>
          </w:p>
          <w:p w14:paraId="71792729" w14:textId="77777777" w:rsidR="004B5765" w:rsidRPr="00D23A73" w:rsidRDefault="004B5765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Current Version:</w:t>
            </w:r>
          </w:p>
          <w:p w14:paraId="4FE04468" w14:textId="77777777" w:rsidR="004B5765" w:rsidRPr="00D23A73" w:rsidRDefault="004B5765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Past Revisions:</w:t>
            </w:r>
          </w:p>
          <w:p w14:paraId="69AD3500" w14:textId="77777777" w:rsidR="004B5765" w:rsidRPr="00D23A73" w:rsidRDefault="004B5765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Review Cycle:</w:t>
            </w:r>
          </w:p>
        </w:tc>
        <w:tc>
          <w:tcPr>
            <w:tcW w:w="3152" w:type="dxa"/>
            <w:shd w:val="pct5" w:color="auto" w:fill="FFFFFF"/>
          </w:tcPr>
          <w:p w14:paraId="34D73E6E" w14:textId="77777777" w:rsidR="004B5765" w:rsidRPr="00D23A73" w:rsidRDefault="00CC7A2D" w:rsidP="00CC7A2D">
            <w:pPr>
              <w:ind w:left="1100" w:hanging="1100"/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0</w:t>
            </w:r>
            <w:r w:rsidR="0003615E" w:rsidRPr="00D23A73">
              <w:rPr>
                <w:rFonts w:ascii="Arial" w:hAnsi="Arial" w:cs="Arial"/>
              </w:rPr>
              <w:t>1</w:t>
            </w:r>
            <w:r w:rsidR="00C13584" w:rsidRPr="00D23A73">
              <w:rPr>
                <w:rFonts w:ascii="Arial" w:hAnsi="Arial" w:cs="Arial"/>
              </w:rPr>
              <w:t>.</w:t>
            </w:r>
            <w:r w:rsidRPr="00D23A73">
              <w:rPr>
                <w:rFonts w:ascii="Arial" w:hAnsi="Arial" w:cs="Arial"/>
              </w:rPr>
              <w:t>0</w:t>
            </w:r>
            <w:r w:rsidR="0003615E" w:rsidRPr="00D23A73">
              <w:rPr>
                <w:rFonts w:ascii="Arial" w:hAnsi="Arial" w:cs="Arial"/>
              </w:rPr>
              <w:t>1</w:t>
            </w:r>
            <w:r w:rsidR="003B185A" w:rsidRPr="00D23A73">
              <w:rPr>
                <w:rFonts w:ascii="Arial" w:hAnsi="Arial" w:cs="Arial"/>
              </w:rPr>
              <w:t>.</w:t>
            </w:r>
            <w:r w:rsidR="000340D1" w:rsidRPr="00D23A73">
              <w:rPr>
                <w:rFonts w:ascii="Arial" w:hAnsi="Arial" w:cs="Arial"/>
              </w:rPr>
              <w:t>200</w:t>
            </w:r>
            <w:r w:rsidR="00437980" w:rsidRPr="00D23A73">
              <w:rPr>
                <w:rFonts w:ascii="Arial" w:hAnsi="Arial" w:cs="Arial"/>
              </w:rPr>
              <w:t>0</w:t>
            </w:r>
          </w:p>
          <w:p w14:paraId="4082DE59" w14:textId="334617DC" w:rsidR="004B5765" w:rsidRPr="00D23A73" w:rsidRDefault="002D44DC" w:rsidP="00CC7A2D">
            <w:pPr>
              <w:ind w:left="1100" w:hanging="110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462A6A">
              <w:rPr>
                <w:rFonts w:ascii="Arial" w:hAnsi="Arial" w:cs="Arial"/>
                <w:iCs/>
              </w:rPr>
              <w:t>8</w:t>
            </w:r>
            <w:r w:rsidR="008733ED">
              <w:rPr>
                <w:rFonts w:ascii="Arial" w:hAnsi="Arial" w:cs="Arial"/>
                <w:iCs/>
              </w:rPr>
              <w:t>.0</w:t>
            </w:r>
            <w:r w:rsidR="00191E87">
              <w:rPr>
                <w:rFonts w:ascii="Arial" w:hAnsi="Arial" w:cs="Arial"/>
                <w:iCs/>
              </w:rPr>
              <w:t>8</w:t>
            </w:r>
            <w:r w:rsidR="008733ED">
              <w:rPr>
                <w:rFonts w:ascii="Arial" w:hAnsi="Arial" w:cs="Arial"/>
                <w:iCs/>
              </w:rPr>
              <w:t>.20</w:t>
            </w:r>
            <w:r w:rsidR="00613611">
              <w:rPr>
                <w:rFonts w:ascii="Arial" w:hAnsi="Arial" w:cs="Arial"/>
                <w:iCs/>
              </w:rPr>
              <w:t>20</w:t>
            </w:r>
          </w:p>
          <w:p w14:paraId="7798D4BF" w14:textId="77777777" w:rsidR="004B5765" w:rsidRPr="00D23A73" w:rsidRDefault="00B0505F" w:rsidP="00CC7A2D">
            <w:pPr>
              <w:ind w:left="1100" w:hanging="1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  <w:r w:rsidR="00613611">
              <w:rPr>
                <w:rFonts w:ascii="Arial" w:hAnsi="Arial" w:cs="Arial"/>
              </w:rPr>
              <w:t>, 2018</w:t>
            </w:r>
          </w:p>
          <w:p w14:paraId="3D268A1D" w14:textId="77777777" w:rsidR="004B5765" w:rsidRPr="00D23A73" w:rsidRDefault="004B5765" w:rsidP="00191E87">
            <w:pPr>
              <w:pStyle w:val="BodyText2"/>
              <w:spacing w:after="0" w:line="240" w:lineRule="auto"/>
              <w:ind w:left="1100" w:hanging="1100"/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Annually following AGM</w:t>
            </w:r>
          </w:p>
        </w:tc>
        <w:tc>
          <w:tcPr>
            <w:tcW w:w="1659" w:type="dxa"/>
            <w:shd w:val="pct5" w:color="auto" w:fill="FFFFFF"/>
          </w:tcPr>
          <w:p w14:paraId="0A8D5594" w14:textId="77777777" w:rsidR="00191E87" w:rsidRDefault="00191E87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Applies From:</w:t>
            </w:r>
          </w:p>
          <w:p w14:paraId="6B18B67A" w14:textId="77777777" w:rsidR="004B5765" w:rsidRPr="00D23A73" w:rsidRDefault="004B5765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Authorisation:</w:t>
            </w:r>
          </w:p>
          <w:p w14:paraId="2E1D4A80" w14:textId="77777777" w:rsidR="004B5765" w:rsidRPr="00D23A73" w:rsidRDefault="004B5765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Queries:</w:t>
            </w:r>
          </w:p>
        </w:tc>
        <w:tc>
          <w:tcPr>
            <w:tcW w:w="3174" w:type="dxa"/>
            <w:shd w:val="pct5" w:color="auto" w:fill="FFFFFF"/>
          </w:tcPr>
          <w:p w14:paraId="34BFE4CC" w14:textId="77777777" w:rsidR="00191E87" w:rsidRDefault="00191E87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>Immediately</w:t>
            </w:r>
          </w:p>
          <w:p w14:paraId="40B926D9" w14:textId="77777777" w:rsidR="004B5765" w:rsidRPr="00D23A73" w:rsidRDefault="00CC7A2D" w:rsidP="00CC7A2D">
            <w:pPr>
              <w:jc w:val="both"/>
              <w:rPr>
                <w:rFonts w:ascii="Arial" w:hAnsi="Arial" w:cs="Arial"/>
              </w:rPr>
            </w:pPr>
            <w:r w:rsidRPr="00D23A73">
              <w:rPr>
                <w:rFonts w:ascii="Arial" w:hAnsi="Arial" w:cs="Arial"/>
              </w:rPr>
              <w:t xml:space="preserve">The </w:t>
            </w:r>
            <w:smartTag w:uri="urn:schemas-microsoft-com:office:smarttags" w:element="PersonName">
              <w:r w:rsidRPr="00D23A73">
                <w:rPr>
                  <w:rFonts w:ascii="Arial" w:hAnsi="Arial" w:cs="Arial"/>
                </w:rPr>
                <w:t>Board</w:t>
              </w:r>
            </w:smartTag>
          </w:p>
          <w:p w14:paraId="1A142A47" w14:textId="77777777" w:rsidR="004B5765" w:rsidRPr="00D23A73" w:rsidRDefault="00B0505F" w:rsidP="00CC7A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Chief </w:t>
            </w:r>
            <w:r w:rsidR="00CC7A2D" w:rsidRPr="00D23A73">
              <w:rPr>
                <w:rFonts w:ascii="Arial" w:hAnsi="Arial" w:cs="Arial"/>
              </w:rPr>
              <w:t xml:space="preserve">Executive </w:t>
            </w:r>
          </w:p>
        </w:tc>
      </w:tr>
    </w:tbl>
    <w:p w14:paraId="1C2D5F6C" w14:textId="77777777" w:rsidR="004B5765" w:rsidRPr="00D23A73" w:rsidRDefault="004B5765" w:rsidP="00CC7A2D">
      <w:pPr>
        <w:pStyle w:val="BodyTextIndent"/>
        <w:tabs>
          <w:tab w:val="right" w:pos="9720"/>
        </w:tabs>
        <w:ind w:left="0"/>
        <w:jc w:val="both"/>
        <w:rPr>
          <w:rFonts w:ascii="Arial" w:hAnsi="Arial" w:cs="Arial"/>
          <w:sz w:val="20"/>
        </w:rPr>
      </w:pPr>
    </w:p>
    <w:p w14:paraId="13B27479" w14:textId="77777777" w:rsidR="00843D9A" w:rsidRPr="00D23A73" w:rsidRDefault="00843D9A" w:rsidP="00CC7A2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right" w:pos="9000"/>
        </w:tabs>
        <w:jc w:val="both"/>
        <w:rPr>
          <w:rFonts w:ascii="Arial" w:hAnsi="Arial" w:cs="Arial"/>
        </w:rPr>
      </w:pPr>
      <w:r w:rsidRPr="00D23A73">
        <w:rPr>
          <w:rFonts w:ascii="Arial" w:hAnsi="Arial" w:cs="Arial"/>
        </w:rPr>
        <w:t>The following is included in this document: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238"/>
        <w:gridCol w:w="5220"/>
      </w:tblGrid>
      <w:tr w:rsidR="00D92D75" w:rsidRPr="00D23A73" w14:paraId="6FEE42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38" w:type="dxa"/>
          </w:tcPr>
          <w:p w14:paraId="402B0F50" w14:textId="77777777" w:rsidR="00D92D75" w:rsidRPr="00D23A73" w:rsidRDefault="00D92D75" w:rsidP="00CC7A2D">
            <w:pPr>
              <w:pStyle w:val="Heading4"/>
              <w:spacing w:before="120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 w:rsidRPr="00D23A7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Policy Overview</w:t>
            </w:r>
          </w:p>
          <w:p w14:paraId="4EF7433B" w14:textId="77777777" w:rsidR="00D92D75" w:rsidRPr="00D23A73" w:rsidRDefault="00D92D75" w:rsidP="00C0017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D23A73">
              <w:rPr>
                <w:rFonts w:ascii="Arial" w:hAnsi="Arial" w:cs="Arial"/>
                <w:lang w:val="en-GB"/>
              </w:rPr>
              <w:t>Purpose</w:t>
            </w:r>
          </w:p>
          <w:p w14:paraId="7EDB2019" w14:textId="77777777" w:rsidR="00680E9B" w:rsidRDefault="009605F8" w:rsidP="0099418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Concerns Brochure</w:t>
            </w:r>
            <w:r w:rsidR="00191E87">
              <w:rPr>
                <w:rFonts w:ascii="Arial" w:hAnsi="Arial" w:cs="Arial"/>
                <w:lang w:val="en-GB"/>
              </w:rPr>
              <w:t xml:space="preserve"> &amp; Suggestion Box</w:t>
            </w:r>
          </w:p>
          <w:p w14:paraId="376B4DFA" w14:textId="77777777" w:rsidR="009F3FF6" w:rsidRPr="009F3FF6" w:rsidRDefault="009F3FF6" w:rsidP="009F3FF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Guidelines</w:t>
            </w:r>
          </w:p>
        </w:tc>
        <w:tc>
          <w:tcPr>
            <w:tcW w:w="5220" w:type="dxa"/>
          </w:tcPr>
          <w:p w14:paraId="2A9B4311" w14:textId="77777777" w:rsidR="00D92D75" w:rsidRPr="00D23A73" w:rsidRDefault="00D92D75" w:rsidP="00CC7A2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168B573" w14:textId="77777777" w:rsidR="00B41898" w:rsidRPr="00D23A73" w:rsidRDefault="00B41898" w:rsidP="00CC7A2D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905C130" w14:textId="77777777" w:rsidR="00B41898" w:rsidRDefault="00A81CC3" w:rsidP="00C0017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Pathway</w:t>
            </w:r>
            <w:r w:rsidR="003A682F">
              <w:rPr>
                <w:rFonts w:ascii="Arial" w:hAnsi="Arial" w:cs="Arial"/>
                <w:lang w:val="en-GB"/>
              </w:rPr>
              <w:t xml:space="preserve"> </w:t>
            </w:r>
          </w:p>
          <w:p w14:paraId="7CD1220E" w14:textId="77777777" w:rsidR="009F3FF6" w:rsidRDefault="009F3FF6" w:rsidP="00C0017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Breaches of Policy</w:t>
            </w:r>
          </w:p>
          <w:p w14:paraId="7E146832" w14:textId="77777777" w:rsidR="00680E9B" w:rsidRPr="00191E87" w:rsidRDefault="00191E87" w:rsidP="001835F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GB"/>
              </w:rPr>
            </w:pPr>
            <w:r w:rsidRPr="00191E87">
              <w:rPr>
                <w:rFonts w:ascii="Arial" w:hAnsi="Arial" w:cs="Arial"/>
                <w:lang w:val="en-GB"/>
              </w:rPr>
              <w:t>Related Policies</w:t>
            </w:r>
          </w:p>
        </w:tc>
      </w:tr>
    </w:tbl>
    <w:p w14:paraId="22845C1B" w14:textId="77777777" w:rsidR="00843D9A" w:rsidRPr="00AD4C14" w:rsidRDefault="00843D9A" w:rsidP="00CC7A2D">
      <w:pPr>
        <w:jc w:val="both"/>
        <w:rPr>
          <w:rFonts w:ascii="Arial" w:hAnsi="Arial" w:cs="Arial"/>
          <w:sz w:val="16"/>
          <w:szCs w:val="16"/>
        </w:rPr>
      </w:pPr>
    </w:p>
    <w:p w14:paraId="4ACE37DF" w14:textId="77777777" w:rsidR="00843D9A" w:rsidRPr="00D23A73" w:rsidRDefault="00843D9A" w:rsidP="00CC7A2D">
      <w:pPr>
        <w:pBdr>
          <w:top w:val="single" w:sz="4" w:space="1" w:color="auto"/>
          <w:left w:val="single" w:sz="4" w:space="3" w:color="auto"/>
          <w:bottom w:val="single" w:sz="4" w:space="2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Cs/>
          <w:sz w:val="24"/>
          <w:szCs w:val="24"/>
        </w:rPr>
      </w:pPr>
      <w:r w:rsidRPr="00D23A73">
        <w:rPr>
          <w:rFonts w:ascii="Arial" w:hAnsi="Arial" w:cs="Arial"/>
          <w:bCs/>
          <w:sz w:val="24"/>
          <w:szCs w:val="24"/>
        </w:rPr>
        <w:t>Policy Overview</w:t>
      </w:r>
    </w:p>
    <w:p w14:paraId="64424B76" w14:textId="77777777" w:rsidR="008733ED" w:rsidRDefault="008733ED" w:rsidP="00FD1C17">
      <w:pPr>
        <w:pStyle w:val="BodyTextIndent2"/>
        <w:tabs>
          <w:tab w:val="left" w:pos="426"/>
        </w:tabs>
        <w:ind w:left="0"/>
        <w:jc w:val="both"/>
        <w:rPr>
          <w:rFonts w:ascii="Arial" w:hAnsi="Arial" w:cs="Arial"/>
          <w:b/>
          <w:sz w:val="20"/>
        </w:rPr>
      </w:pPr>
    </w:p>
    <w:p w14:paraId="5E55EBD2" w14:textId="77777777" w:rsidR="001C6578" w:rsidRDefault="00FD1C17" w:rsidP="00FD1C17">
      <w:pPr>
        <w:pStyle w:val="BodyTextIndent2"/>
        <w:tabs>
          <w:tab w:val="left" w:pos="426"/>
        </w:tabs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b/>
          <w:sz w:val="20"/>
        </w:rPr>
        <w:tab/>
      </w:r>
      <w:r w:rsidR="001C6578" w:rsidRPr="001C6578">
        <w:rPr>
          <w:rFonts w:ascii="Arial" w:hAnsi="Arial" w:cs="Arial"/>
          <w:b/>
          <w:sz w:val="20"/>
        </w:rPr>
        <w:t>Purpose</w:t>
      </w:r>
    </w:p>
    <w:p w14:paraId="2144BE18" w14:textId="77777777" w:rsidR="001C6578" w:rsidRDefault="00FD1C17" w:rsidP="00FD1C17">
      <w:pPr>
        <w:pStyle w:val="BodyTextIndent2"/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C6578">
        <w:rPr>
          <w:rFonts w:ascii="Arial" w:hAnsi="Arial" w:cs="Arial"/>
          <w:sz w:val="20"/>
        </w:rPr>
        <w:t>Members have the right to express any c</w:t>
      </w:r>
      <w:r w:rsidR="008733ED">
        <w:rPr>
          <w:rFonts w:ascii="Arial" w:hAnsi="Arial" w:cs="Arial"/>
          <w:sz w:val="20"/>
        </w:rPr>
        <w:t xml:space="preserve">oncerns that </w:t>
      </w:r>
      <w:r w:rsidR="009F3FF6">
        <w:rPr>
          <w:rFonts w:ascii="Arial" w:hAnsi="Arial" w:cs="Arial"/>
          <w:sz w:val="20"/>
        </w:rPr>
        <w:t xml:space="preserve">they </w:t>
      </w:r>
      <w:r w:rsidR="008733ED">
        <w:rPr>
          <w:rFonts w:ascii="Arial" w:hAnsi="Arial" w:cs="Arial"/>
          <w:sz w:val="20"/>
        </w:rPr>
        <w:t>may have through a concerns</w:t>
      </w:r>
      <w:r w:rsidR="001C6578">
        <w:rPr>
          <w:rFonts w:ascii="Arial" w:hAnsi="Arial" w:cs="Arial"/>
          <w:sz w:val="20"/>
        </w:rPr>
        <w:t xml:space="preserve"> policy</w:t>
      </w:r>
      <w:r w:rsidR="00191E87">
        <w:rPr>
          <w:rFonts w:ascii="Arial" w:hAnsi="Arial" w:cs="Arial"/>
          <w:sz w:val="20"/>
        </w:rPr>
        <w:t xml:space="preserve"> process</w:t>
      </w:r>
      <w:r w:rsidR="001C6578">
        <w:rPr>
          <w:rFonts w:ascii="Arial" w:hAnsi="Arial" w:cs="Arial"/>
          <w:sz w:val="20"/>
        </w:rPr>
        <w:t>.</w:t>
      </w:r>
    </w:p>
    <w:p w14:paraId="653D5A49" w14:textId="77777777" w:rsidR="00FD1C17" w:rsidRDefault="00FD1C17" w:rsidP="00FD1C17">
      <w:pPr>
        <w:pStyle w:val="BodyTextIndent2"/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</w:p>
    <w:p w14:paraId="7DBD8BDE" w14:textId="77777777" w:rsidR="001C6578" w:rsidRDefault="00FD1C17" w:rsidP="00FD1C17">
      <w:pPr>
        <w:pStyle w:val="BodyTextIndent2"/>
        <w:tabs>
          <w:tab w:val="left" w:pos="851"/>
        </w:tabs>
        <w:ind w:left="426" w:hanging="426"/>
        <w:jc w:val="both"/>
        <w:rPr>
          <w:rFonts w:ascii="Arial" w:hAnsi="Arial" w:cs="Arial"/>
          <w:sz w:val="20"/>
        </w:rPr>
      </w:pPr>
      <w:r w:rsidRPr="00FD1C17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1C6578" w:rsidRPr="001C6578">
        <w:rPr>
          <w:rFonts w:ascii="Arial" w:hAnsi="Arial" w:cs="Arial"/>
          <w:b/>
          <w:sz w:val="20"/>
        </w:rPr>
        <w:t xml:space="preserve">Concerns </w:t>
      </w:r>
      <w:r w:rsidR="008733ED">
        <w:rPr>
          <w:rFonts w:ascii="Arial" w:hAnsi="Arial" w:cs="Arial"/>
          <w:b/>
          <w:sz w:val="20"/>
        </w:rPr>
        <w:t>Brochure</w:t>
      </w:r>
      <w:r w:rsidR="001C6578" w:rsidRPr="001C6578">
        <w:rPr>
          <w:rFonts w:ascii="Arial" w:hAnsi="Arial" w:cs="Arial"/>
          <w:sz w:val="20"/>
        </w:rPr>
        <w:t xml:space="preserve"> </w:t>
      </w:r>
      <w:r w:rsidR="00191E87" w:rsidRPr="00191E87">
        <w:rPr>
          <w:rFonts w:ascii="Arial" w:hAnsi="Arial" w:cs="Arial"/>
          <w:b/>
          <w:bCs/>
          <w:sz w:val="20"/>
        </w:rPr>
        <w:t>&amp; Suggestion Box</w:t>
      </w:r>
    </w:p>
    <w:p w14:paraId="6BABAC52" w14:textId="4CE097E6" w:rsidR="00191E87" w:rsidRDefault="001C6578" w:rsidP="002D44DC">
      <w:pPr>
        <w:pStyle w:val="BodyTextIndent2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</w:t>
      </w:r>
      <w:r w:rsidRPr="001C6578">
        <w:rPr>
          <w:rFonts w:ascii="Arial" w:hAnsi="Arial" w:cs="Arial"/>
          <w:sz w:val="20"/>
        </w:rPr>
        <w:t xml:space="preserve">eaflet outlining the basic aspects of this policy will be </w:t>
      </w:r>
      <w:r w:rsidR="008733ED">
        <w:rPr>
          <w:rFonts w:ascii="Arial" w:hAnsi="Arial" w:cs="Arial"/>
          <w:sz w:val="20"/>
        </w:rPr>
        <w:t>always available from reception</w:t>
      </w:r>
      <w:r>
        <w:rPr>
          <w:rFonts w:ascii="Arial" w:hAnsi="Arial" w:cs="Arial"/>
          <w:b/>
          <w:sz w:val="20"/>
        </w:rPr>
        <w:t xml:space="preserve">. </w:t>
      </w:r>
      <w:r w:rsidRPr="001C6578">
        <w:rPr>
          <w:rFonts w:ascii="Arial" w:hAnsi="Arial" w:cs="Arial"/>
          <w:sz w:val="20"/>
        </w:rPr>
        <w:t xml:space="preserve">This </w:t>
      </w:r>
      <w:r w:rsidR="008733ED">
        <w:rPr>
          <w:rFonts w:ascii="Arial" w:hAnsi="Arial" w:cs="Arial"/>
          <w:sz w:val="20"/>
        </w:rPr>
        <w:t>brochure</w:t>
      </w:r>
      <w:r w:rsidRPr="001C6578">
        <w:rPr>
          <w:rFonts w:ascii="Arial" w:hAnsi="Arial" w:cs="Arial"/>
          <w:sz w:val="20"/>
        </w:rPr>
        <w:t xml:space="preserve"> relates to the day to day running of the gymnasium (e</w:t>
      </w:r>
      <w:r w:rsidR="000F1B3A">
        <w:rPr>
          <w:rFonts w:ascii="Arial" w:hAnsi="Arial" w:cs="Arial"/>
          <w:sz w:val="20"/>
        </w:rPr>
        <w:t>.</w:t>
      </w:r>
      <w:r w:rsidRPr="001C6578">
        <w:rPr>
          <w:rFonts w:ascii="Arial" w:hAnsi="Arial" w:cs="Arial"/>
          <w:sz w:val="20"/>
        </w:rPr>
        <w:t>g</w:t>
      </w:r>
      <w:r w:rsidR="000F1B3A">
        <w:rPr>
          <w:rFonts w:ascii="Arial" w:hAnsi="Arial" w:cs="Arial"/>
          <w:sz w:val="20"/>
        </w:rPr>
        <w:t>.</w:t>
      </w:r>
      <w:r w:rsidRPr="001C6578">
        <w:rPr>
          <w:rFonts w:ascii="Arial" w:hAnsi="Arial" w:cs="Arial"/>
          <w:sz w:val="20"/>
        </w:rPr>
        <w:t xml:space="preserve"> coaching problems, difficulties between your child and another).</w:t>
      </w:r>
      <w:r w:rsidR="002D44DC">
        <w:rPr>
          <w:rFonts w:ascii="Arial" w:hAnsi="Arial" w:cs="Arial"/>
          <w:sz w:val="20"/>
        </w:rPr>
        <w:t xml:space="preserve"> </w:t>
      </w:r>
      <w:r w:rsidR="00191E87">
        <w:rPr>
          <w:rFonts w:ascii="Arial" w:hAnsi="Arial" w:cs="Arial"/>
          <w:sz w:val="20"/>
        </w:rPr>
        <w:t>CSG</w:t>
      </w:r>
      <w:r w:rsidR="003B2889">
        <w:rPr>
          <w:rFonts w:ascii="Arial" w:hAnsi="Arial" w:cs="Arial"/>
          <w:sz w:val="20"/>
        </w:rPr>
        <w:t>’s</w:t>
      </w:r>
      <w:r w:rsidR="00191E87">
        <w:rPr>
          <w:rFonts w:ascii="Arial" w:hAnsi="Arial" w:cs="Arial"/>
          <w:sz w:val="20"/>
        </w:rPr>
        <w:t xml:space="preserve"> </w:t>
      </w:r>
      <w:r w:rsidR="004A399C">
        <w:rPr>
          <w:rFonts w:ascii="Arial" w:hAnsi="Arial" w:cs="Arial"/>
          <w:sz w:val="20"/>
        </w:rPr>
        <w:t>w</w:t>
      </w:r>
      <w:r w:rsidR="00191E87">
        <w:rPr>
          <w:rFonts w:ascii="Arial" w:hAnsi="Arial" w:cs="Arial"/>
          <w:sz w:val="20"/>
        </w:rPr>
        <w:t xml:space="preserve">ebsite </w:t>
      </w:r>
      <w:r w:rsidR="002D44DC">
        <w:rPr>
          <w:rFonts w:ascii="Arial" w:hAnsi="Arial" w:cs="Arial"/>
          <w:sz w:val="20"/>
        </w:rPr>
        <w:t>provides a</w:t>
      </w:r>
      <w:r w:rsidR="00191E87">
        <w:rPr>
          <w:rFonts w:ascii="Arial" w:hAnsi="Arial" w:cs="Arial"/>
          <w:sz w:val="20"/>
        </w:rPr>
        <w:t xml:space="preserve"> </w:t>
      </w:r>
      <w:r w:rsidR="003B2889">
        <w:rPr>
          <w:rFonts w:ascii="Arial" w:hAnsi="Arial" w:cs="Arial"/>
          <w:sz w:val="20"/>
        </w:rPr>
        <w:t>s</w:t>
      </w:r>
      <w:r w:rsidR="00191E87">
        <w:rPr>
          <w:rFonts w:ascii="Arial" w:hAnsi="Arial" w:cs="Arial"/>
          <w:sz w:val="20"/>
        </w:rPr>
        <w:t xml:space="preserve">uggestion </w:t>
      </w:r>
      <w:r w:rsidR="003B2889">
        <w:rPr>
          <w:rFonts w:ascii="Arial" w:hAnsi="Arial" w:cs="Arial"/>
          <w:sz w:val="20"/>
        </w:rPr>
        <w:t>b</w:t>
      </w:r>
      <w:r w:rsidR="00191E87">
        <w:rPr>
          <w:rFonts w:ascii="Arial" w:hAnsi="Arial" w:cs="Arial"/>
          <w:sz w:val="20"/>
        </w:rPr>
        <w:t>ox function where concerns, comments and suggestions can be left anonymously</w:t>
      </w:r>
      <w:r w:rsidR="002D44DC">
        <w:rPr>
          <w:rFonts w:ascii="Arial" w:hAnsi="Arial" w:cs="Arial"/>
          <w:sz w:val="20"/>
        </w:rPr>
        <w:t xml:space="preserve"> if desired.</w:t>
      </w:r>
    </w:p>
    <w:p w14:paraId="33FEBC8D" w14:textId="77777777" w:rsidR="00FD1C17" w:rsidRDefault="00FD1C17" w:rsidP="00FD1C17">
      <w:pPr>
        <w:pStyle w:val="BodyTextIndent2"/>
        <w:ind w:left="426"/>
        <w:jc w:val="both"/>
        <w:rPr>
          <w:rFonts w:ascii="Arial" w:hAnsi="Arial" w:cs="Arial"/>
          <w:sz w:val="20"/>
        </w:rPr>
      </w:pPr>
    </w:p>
    <w:p w14:paraId="4E944351" w14:textId="77777777" w:rsidR="001C6578" w:rsidRPr="00FD1C17" w:rsidRDefault="001C6578" w:rsidP="00FD1C17">
      <w:pPr>
        <w:pStyle w:val="BodyTextIndent2"/>
        <w:ind w:hanging="720"/>
        <w:jc w:val="both"/>
        <w:rPr>
          <w:rFonts w:ascii="Arial" w:hAnsi="Arial" w:cs="Arial"/>
          <w:b/>
          <w:sz w:val="20"/>
        </w:rPr>
      </w:pPr>
      <w:r w:rsidRPr="00FD1C17">
        <w:rPr>
          <w:rFonts w:ascii="Arial" w:hAnsi="Arial" w:cs="Arial"/>
          <w:b/>
          <w:sz w:val="20"/>
        </w:rPr>
        <w:t xml:space="preserve">3. </w:t>
      </w:r>
      <w:r w:rsidR="00FD1C17">
        <w:rPr>
          <w:rFonts w:ascii="Arial" w:hAnsi="Arial" w:cs="Arial"/>
          <w:b/>
          <w:sz w:val="20"/>
        </w:rPr>
        <w:t xml:space="preserve">   </w:t>
      </w:r>
      <w:r w:rsidR="00A81CC3">
        <w:rPr>
          <w:rFonts w:ascii="Arial" w:hAnsi="Arial" w:cs="Arial"/>
          <w:b/>
          <w:sz w:val="20"/>
        </w:rPr>
        <w:t>Guidelines</w:t>
      </w:r>
    </w:p>
    <w:p w14:paraId="28E748F4" w14:textId="563216E0" w:rsidR="001C6578" w:rsidRDefault="001C6578" w:rsidP="00C0017A">
      <w:pPr>
        <w:pStyle w:val="BodyTextIndent2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C6578">
        <w:rPr>
          <w:rFonts w:ascii="Arial" w:hAnsi="Arial" w:cs="Arial"/>
          <w:sz w:val="20"/>
        </w:rPr>
        <w:t xml:space="preserve">Concerns should be expressed to the most appropriate </w:t>
      </w:r>
      <w:r w:rsidR="004A399C">
        <w:rPr>
          <w:rFonts w:ascii="Arial" w:hAnsi="Arial" w:cs="Arial"/>
          <w:sz w:val="20"/>
        </w:rPr>
        <w:t>staff member</w:t>
      </w:r>
      <w:r w:rsidRPr="001C6578">
        <w:rPr>
          <w:rFonts w:ascii="Arial" w:hAnsi="Arial" w:cs="Arial"/>
          <w:sz w:val="20"/>
        </w:rPr>
        <w:t xml:space="preserve">, </w:t>
      </w:r>
      <w:r w:rsidR="000F1B3A" w:rsidRPr="001C6578">
        <w:rPr>
          <w:rFonts w:ascii="Arial" w:hAnsi="Arial" w:cs="Arial"/>
          <w:sz w:val="20"/>
        </w:rPr>
        <w:t>i.e.</w:t>
      </w:r>
      <w:r w:rsidRPr="001C6578">
        <w:rPr>
          <w:rFonts w:ascii="Arial" w:hAnsi="Arial" w:cs="Arial"/>
          <w:sz w:val="20"/>
        </w:rPr>
        <w:t xml:space="preserve"> the person closest to the problem</w:t>
      </w:r>
      <w:r w:rsidR="004A399C" w:rsidRPr="001C6578">
        <w:rPr>
          <w:rFonts w:ascii="Arial" w:hAnsi="Arial" w:cs="Arial"/>
          <w:sz w:val="20"/>
        </w:rPr>
        <w:t xml:space="preserve"> initially.</w:t>
      </w:r>
    </w:p>
    <w:p w14:paraId="4BE679E7" w14:textId="417D109F" w:rsidR="00ED0BD0" w:rsidRDefault="001C6578" w:rsidP="00C0017A">
      <w:pPr>
        <w:pStyle w:val="BodyTextIndent2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C6578">
        <w:rPr>
          <w:rFonts w:ascii="Arial" w:hAnsi="Arial" w:cs="Arial"/>
          <w:sz w:val="20"/>
        </w:rPr>
        <w:t xml:space="preserve">This can </w:t>
      </w:r>
      <w:r w:rsidR="00602315">
        <w:rPr>
          <w:rFonts w:ascii="Arial" w:hAnsi="Arial" w:cs="Arial"/>
          <w:sz w:val="20"/>
        </w:rPr>
        <w:t>be in person,</w:t>
      </w:r>
      <w:r w:rsidRPr="001C6578">
        <w:rPr>
          <w:rFonts w:ascii="Arial" w:hAnsi="Arial" w:cs="Arial"/>
          <w:sz w:val="20"/>
        </w:rPr>
        <w:t xml:space="preserve"> by a telephone call </w:t>
      </w:r>
      <w:r w:rsidR="00ED0BD0">
        <w:rPr>
          <w:rFonts w:ascii="Arial" w:hAnsi="Arial" w:cs="Arial"/>
          <w:sz w:val="20"/>
        </w:rPr>
        <w:t>or email.</w:t>
      </w:r>
      <w:r w:rsidR="004A399C">
        <w:rPr>
          <w:rFonts w:ascii="Arial" w:hAnsi="Arial" w:cs="Arial"/>
          <w:sz w:val="20"/>
        </w:rPr>
        <w:t xml:space="preserve"> The official concerns form </w:t>
      </w:r>
      <w:r w:rsidR="00602315">
        <w:rPr>
          <w:rFonts w:ascii="Arial" w:hAnsi="Arial" w:cs="Arial"/>
          <w:sz w:val="20"/>
        </w:rPr>
        <w:t>should be requested from reception if required.</w:t>
      </w:r>
    </w:p>
    <w:p w14:paraId="63DF74C6" w14:textId="77777777" w:rsidR="001C6578" w:rsidRDefault="001C6578" w:rsidP="00C0017A">
      <w:pPr>
        <w:pStyle w:val="BodyTextIndent2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C6578">
        <w:rPr>
          <w:rFonts w:ascii="Arial" w:hAnsi="Arial" w:cs="Arial"/>
          <w:sz w:val="20"/>
        </w:rPr>
        <w:t xml:space="preserve">If the concern requires more time an appointment should be </w:t>
      </w:r>
      <w:r w:rsidR="000F1B3A" w:rsidRPr="001C6578">
        <w:rPr>
          <w:rFonts w:ascii="Arial" w:hAnsi="Arial" w:cs="Arial"/>
          <w:sz w:val="20"/>
        </w:rPr>
        <w:t>made,</w:t>
      </w:r>
      <w:r w:rsidRPr="001C6578">
        <w:rPr>
          <w:rFonts w:ascii="Arial" w:hAnsi="Arial" w:cs="Arial"/>
          <w:sz w:val="20"/>
        </w:rPr>
        <w:t xml:space="preserve"> and some indication given about the cause for concern.</w:t>
      </w:r>
    </w:p>
    <w:p w14:paraId="0E8FB250" w14:textId="4D4B9A45" w:rsidR="001C6578" w:rsidRDefault="001C6578" w:rsidP="00C0017A">
      <w:pPr>
        <w:pStyle w:val="BodyTextIndent2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1C6578">
        <w:rPr>
          <w:rFonts w:ascii="Arial" w:hAnsi="Arial" w:cs="Arial"/>
          <w:sz w:val="20"/>
        </w:rPr>
        <w:t xml:space="preserve">If the concern relates to another </w:t>
      </w:r>
      <w:r w:rsidR="000F1B3A" w:rsidRPr="001C6578">
        <w:rPr>
          <w:rFonts w:ascii="Arial" w:hAnsi="Arial" w:cs="Arial"/>
          <w:sz w:val="20"/>
        </w:rPr>
        <w:t>gymnast,</w:t>
      </w:r>
      <w:r w:rsidRPr="001C6578">
        <w:rPr>
          <w:rFonts w:ascii="Arial" w:hAnsi="Arial" w:cs="Arial"/>
          <w:sz w:val="20"/>
        </w:rPr>
        <w:t xml:space="preserve"> it must be dealt with through the coach not directly to the gymnast concerned or the parent/caregiver</w:t>
      </w:r>
      <w:r w:rsidR="004A399C">
        <w:rPr>
          <w:rFonts w:ascii="Arial" w:hAnsi="Arial" w:cs="Arial"/>
          <w:sz w:val="20"/>
        </w:rPr>
        <w:t>.</w:t>
      </w:r>
    </w:p>
    <w:p w14:paraId="39B86D7F" w14:textId="77777777" w:rsidR="008733ED" w:rsidRDefault="008733ED" w:rsidP="008733ED">
      <w:pPr>
        <w:pStyle w:val="BodyTextIndent2"/>
        <w:ind w:left="1125"/>
        <w:jc w:val="both"/>
        <w:rPr>
          <w:rFonts w:ascii="Arial" w:hAnsi="Arial" w:cs="Arial"/>
          <w:sz w:val="20"/>
        </w:rPr>
      </w:pPr>
    </w:p>
    <w:p w14:paraId="734D7115" w14:textId="77777777" w:rsidR="00FD1C17" w:rsidRPr="001C6578" w:rsidRDefault="00FD1C17" w:rsidP="00FD1C17">
      <w:pPr>
        <w:pStyle w:val="BodyTextIndent2"/>
        <w:ind w:left="0"/>
        <w:jc w:val="both"/>
        <w:rPr>
          <w:rFonts w:ascii="Arial" w:hAnsi="Arial" w:cs="Arial"/>
          <w:sz w:val="20"/>
        </w:rPr>
      </w:pPr>
      <w:r w:rsidRPr="00ED0BD0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sz w:val="20"/>
        </w:rPr>
        <w:t xml:space="preserve">.     </w:t>
      </w:r>
      <w:r w:rsidR="00A81CC3">
        <w:rPr>
          <w:rFonts w:ascii="Arial" w:hAnsi="Arial" w:cs="Arial"/>
          <w:b/>
          <w:sz w:val="20"/>
        </w:rPr>
        <w:t>Pathway</w:t>
      </w:r>
    </w:p>
    <w:p w14:paraId="7CF82B8F" w14:textId="77777777" w:rsidR="00FD1C17" w:rsidRPr="001C6578" w:rsidRDefault="001C6578" w:rsidP="00C0017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C6578">
        <w:rPr>
          <w:rFonts w:ascii="Arial" w:hAnsi="Arial" w:cs="Arial"/>
          <w:sz w:val="20"/>
        </w:rPr>
        <w:t xml:space="preserve">If a concern is not resolved at this level, </w:t>
      </w:r>
      <w:r w:rsidR="003B2889">
        <w:rPr>
          <w:rFonts w:ascii="Arial" w:hAnsi="Arial" w:cs="Arial"/>
          <w:sz w:val="20"/>
        </w:rPr>
        <w:t>the next steps are as follows: S</w:t>
      </w:r>
      <w:r w:rsidRPr="001C6578">
        <w:rPr>
          <w:rFonts w:ascii="Arial" w:hAnsi="Arial" w:cs="Arial"/>
          <w:sz w:val="20"/>
        </w:rPr>
        <w:t>enior staff,</w:t>
      </w:r>
      <w:r w:rsidR="003B2889">
        <w:rPr>
          <w:rFonts w:ascii="Arial" w:hAnsi="Arial" w:cs="Arial"/>
          <w:sz w:val="20"/>
        </w:rPr>
        <w:t xml:space="preserve"> then</w:t>
      </w:r>
      <w:r w:rsidRPr="001C6578">
        <w:rPr>
          <w:rFonts w:ascii="Arial" w:hAnsi="Arial" w:cs="Arial"/>
          <w:sz w:val="20"/>
        </w:rPr>
        <w:t xml:space="preserve"> </w:t>
      </w:r>
      <w:r w:rsidR="00B0505F">
        <w:rPr>
          <w:rFonts w:ascii="Arial" w:hAnsi="Arial" w:cs="Arial"/>
          <w:sz w:val="20"/>
        </w:rPr>
        <w:t>Team leaders</w:t>
      </w:r>
      <w:r w:rsidR="003B2889">
        <w:rPr>
          <w:rFonts w:ascii="Arial" w:hAnsi="Arial" w:cs="Arial"/>
          <w:sz w:val="20"/>
        </w:rPr>
        <w:t>, then</w:t>
      </w:r>
      <w:r w:rsidR="00FD1C17">
        <w:rPr>
          <w:rFonts w:ascii="Arial" w:hAnsi="Arial" w:cs="Arial"/>
          <w:sz w:val="20"/>
        </w:rPr>
        <w:t xml:space="preserve"> </w:t>
      </w:r>
      <w:r w:rsidR="00B0505F">
        <w:rPr>
          <w:rFonts w:ascii="Arial" w:hAnsi="Arial" w:cs="Arial"/>
          <w:sz w:val="20"/>
        </w:rPr>
        <w:t>the CEO</w:t>
      </w:r>
      <w:r w:rsidRPr="001C6578">
        <w:rPr>
          <w:rFonts w:ascii="Arial" w:hAnsi="Arial" w:cs="Arial"/>
          <w:sz w:val="20"/>
        </w:rPr>
        <w:t xml:space="preserve"> should be consulted.  This can be done by a parent, caregiver or coach.</w:t>
      </w:r>
    </w:p>
    <w:p w14:paraId="57AC13BE" w14:textId="77777777" w:rsidR="00FD1C17" w:rsidRDefault="00FD1C17" w:rsidP="00C0017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C6578">
        <w:rPr>
          <w:rFonts w:ascii="Arial" w:hAnsi="Arial" w:cs="Arial"/>
          <w:sz w:val="20"/>
        </w:rPr>
        <w:t xml:space="preserve">If the concern is not resolved to the person’s satisfaction, the procedure for formal complaints should be adopted, </w:t>
      </w:r>
      <w:r w:rsidR="000F1B3A" w:rsidRPr="001C6578">
        <w:rPr>
          <w:rFonts w:ascii="Arial" w:hAnsi="Arial" w:cs="Arial"/>
          <w:sz w:val="20"/>
        </w:rPr>
        <w:t>i.e.</w:t>
      </w:r>
      <w:r w:rsidRPr="001C6578">
        <w:rPr>
          <w:rFonts w:ascii="Arial" w:hAnsi="Arial" w:cs="Arial"/>
          <w:sz w:val="20"/>
        </w:rPr>
        <w:t xml:space="preserve"> put the complaint in writing and hand to the office marked “For </w:t>
      </w:r>
      <w:r w:rsidR="000F1B3A" w:rsidRPr="001C6578">
        <w:rPr>
          <w:rFonts w:ascii="Arial" w:hAnsi="Arial" w:cs="Arial"/>
          <w:sz w:val="20"/>
        </w:rPr>
        <w:t>the</w:t>
      </w:r>
      <w:r w:rsidRPr="001C6578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r w:rsidRPr="001C6578">
          <w:rPr>
            <w:rFonts w:ascii="Arial" w:hAnsi="Arial" w:cs="Arial"/>
            <w:sz w:val="20"/>
          </w:rPr>
          <w:t>Board</w:t>
        </w:r>
      </w:smartTag>
      <w:r w:rsidR="008733ED">
        <w:rPr>
          <w:rFonts w:ascii="Arial" w:hAnsi="Arial" w:cs="Arial"/>
          <w:sz w:val="20"/>
        </w:rPr>
        <w:t xml:space="preserve"> – Confidential”</w:t>
      </w:r>
      <w:r w:rsidRPr="001C6578">
        <w:rPr>
          <w:rFonts w:ascii="Arial" w:hAnsi="Arial" w:cs="Arial"/>
          <w:sz w:val="20"/>
        </w:rPr>
        <w:t>.</w:t>
      </w:r>
    </w:p>
    <w:p w14:paraId="7F7E5788" w14:textId="77777777" w:rsidR="001C6578" w:rsidRDefault="003B2889" w:rsidP="00C0017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2D44DC">
        <w:rPr>
          <w:rFonts w:ascii="Arial" w:hAnsi="Arial" w:cs="Arial"/>
          <w:sz w:val="20"/>
        </w:rPr>
        <w:t>necessary and requested</w:t>
      </w:r>
      <w:r>
        <w:rPr>
          <w:rFonts w:ascii="Arial" w:hAnsi="Arial" w:cs="Arial"/>
          <w:sz w:val="20"/>
        </w:rPr>
        <w:t>, an independent mediator will be appointed to review the concern.</w:t>
      </w:r>
    </w:p>
    <w:p w14:paraId="2CF0F1BF" w14:textId="77777777" w:rsidR="000F1B3A" w:rsidRDefault="000F1B3A" w:rsidP="000F1B3A">
      <w:pPr>
        <w:pStyle w:val="BodyTextIndent2"/>
        <w:ind w:left="0"/>
        <w:jc w:val="both"/>
        <w:rPr>
          <w:rFonts w:ascii="Arial" w:hAnsi="Arial" w:cs="Arial"/>
          <w:sz w:val="20"/>
        </w:rPr>
      </w:pPr>
    </w:p>
    <w:p w14:paraId="3276F13F" w14:textId="77777777" w:rsidR="000F1B3A" w:rsidRDefault="000F1B3A" w:rsidP="000F1B3A">
      <w:pPr>
        <w:pStyle w:val="BodyTextIndent2"/>
        <w:ind w:left="0"/>
        <w:jc w:val="both"/>
        <w:rPr>
          <w:rFonts w:ascii="Arial" w:hAnsi="Arial" w:cs="Arial"/>
          <w:b/>
          <w:bCs/>
          <w:sz w:val="20"/>
        </w:rPr>
      </w:pPr>
      <w:r w:rsidRPr="000F1B3A">
        <w:rPr>
          <w:rFonts w:ascii="Arial" w:hAnsi="Arial" w:cs="Arial"/>
          <w:b/>
          <w:bCs/>
          <w:sz w:val="20"/>
        </w:rPr>
        <w:t xml:space="preserve">5. </w:t>
      </w:r>
      <w:r w:rsidR="009F3FF6">
        <w:rPr>
          <w:rFonts w:ascii="Arial" w:hAnsi="Arial" w:cs="Arial"/>
          <w:b/>
          <w:bCs/>
          <w:sz w:val="20"/>
        </w:rPr>
        <w:t xml:space="preserve">      </w:t>
      </w:r>
      <w:r w:rsidRPr="000F1B3A">
        <w:rPr>
          <w:rFonts w:ascii="Arial" w:hAnsi="Arial" w:cs="Arial"/>
          <w:b/>
          <w:bCs/>
          <w:sz w:val="20"/>
        </w:rPr>
        <w:t>Breaches of Policy</w:t>
      </w:r>
    </w:p>
    <w:p w14:paraId="1811D4F5" w14:textId="77777777" w:rsidR="000F1B3A" w:rsidRPr="000F1B3A" w:rsidRDefault="000F1B3A" w:rsidP="000F1B3A">
      <w:pPr>
        <w:pStyle w:val="BodyTextIndent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sz w:val="20"/>
        </w:rPr>
        <w:t xml:space="preserve">Breaches of this policy may be taken further as per </w:t>
      </w:r>
      <w:r w:rsidR="009F3FF6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discipline rules (24) in CSG</w:t>
      </w:r>
      <w:r w:rsidR="009F3FF6">
        <w:rPr>
          <w:rFonts w:ascii="Arial" w:hAnsi="Arial" w:cs="Arial"/>
          <w:sz w:val="20"/>
        </w:rPr>
        <w:t>’s</w:t>
      </w:r>
      <w:r>
        <w:rPr>
          <w:rFonts w:ascii="Arial" w:hAnsi="Arial" w:cs="Arial"/>
          <w:sz w:val="20"/>
        </w:rPr>
        <w:t xml:space="preserve"> Constitution.</w:t>
      </w:r>
    </w:p>
    <w:p w14:paraId="7F237106" w14:textId="77777777" w:rsidR="000F1B3A" w:rsidRDefault="000F1B3A" w:rsidP="000F1B3A">
      <w:pPr>
        <w:pStyle w:val="BodyTextIndent2"/>
        <w:jc w:val="both"/>
        <w:rPr>
          <w:rFonts w:ascii="Arial" w:hAnsi="Arial" w:cs="Arial"/>
          <w:sz w:val="20"/>
        </w:rPr>
      </w:pPr>
    </w:p>
    <w:p w14:paraId="0DB3F1F6" w14:textId="77777777" w:rsidR="000F1B3A" w:rsidRDefault="000F1B3A" w:rsidP="000F1B3A">
      <w:pPr>
        <w:pStyle w:val="BodyTextIndent2"/>
        <w:jc w:val="both"/>
        <w:rPr>
          <w:rFonts w:ascii="Arial" w:hAnsi="Arial" w:cs="Arial"/>
          <w:sz w:val="20"/>
        </w:rPr>
      </w:pPr>
    </w:p>
    <w:p w14:paraId="4B562ABB" w14:textId="77777777" w:rsidR="000F1B3A" w:rsidRDefault="000F1B3A" w:rsidP="000F1B3A">
      <w:pPr>
        <w:pStyle w:val="BodyTextIndent2"/>
        <w:jc w:val="both"/>
        <w:rPr>
          <w:rFonts w:ascii="Arial" w:hAnsi="Arial" w:cs="Arial"/>
          <w:sz w:val="20"/>
        </w:rPr>
      </w:pPr>
    </w:p>
    <w:p w14:paraId="43B222E6" w14:textId="77777777" w:rsidR="000F1B3A" w:rsidRDefault="000F1B3A" w:rsidP="000F1B3A">
      <w:pPr>
        <w:pStyle w:val="BodyTextIndent2"/>
        <w:ind w:left="0"/>
        <w:jc w:val="both"/>
        <w:rPr>
          <w:rFonts w:ascii="Arial" w:hAnsi="Arial" w:cs="Arial"/>
          <w:sz w:val="20"/>
        </w:rPr>
      </w:pPr>
    </w:p>
    <w:p w14:paraId="23F198AA" w14:textId="77777777" w:rsidR="000F1B3A" w:rsidRDefault="000F1B3A" w:rsidP="000F1B3A">
      <w:pPr>
        <w:pStyle w:val="BodyTextIndent2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Pr="000F1B3A">
        <w:rPr>
          <w:rFonts w:ascii="Arial" w:hAnsi="Arial" w:cs="Arial"/>
          <w:b/>
          <w:bCs/>
          <w:sz w:val="20"/>
        </w:rPr>
        <w:t>.</w:t>
      </w:r>
      <w:r w:rsidRPr="000F1B3A">
        <w:rPr>
          <w:rFonts w:ascii="Arial" w:hAnsi="Arial" w:cs="Arial"/>
          <w:b/>
          <w:bCs/>
          <w:sz w:val="20"/>
        </w:rPr>
        <w:tab/>
        <w:t>Related Policies</w:t>
      </w:r>
    </w:p>
    <w:p w14:paraId="067A73B3" w14:textId="77777777" w:rsidR="000F1B3A" w:rsidRDefault="000F1B3A" w:rsidP="000F1B3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CSG Constitution</w:t>
      </w:r>
    </w:p>
    <w:p w14:paraId="22B54783" w14:textId="77777777" w:rsidR="000F1B3A" w:rsidRDefault="000F1B3A" w:rsidP="000F1B3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Competitive Team Handbook</w:t>
      </w:r>
    </w:p>
    <w:p w14:paraId="1F8529E2" w14:textId="77777777" w:rsidR="000F1B3A" w:rsidRDefault="000F1B3A" w:rsidP="000F1B3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Concerns Brochure</w:t>
      </w:r>
    </w:p>
    <w:p w14:paraId="52A48CE8" w14:textId="77777777" w:rsidR="003B2889" w:rsidRDefault="003B2889" w:rsidP="000F1B3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Bullying Policy – Gymnast</w:t>
      </w:r>
    </w:p>
    <w:p w14:paraId="0DBE76E7" w14:textId="77777777" w:rsidR="003B2889" w:rsidRDefault="003B2889" w:rsidP="000F1B3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Protection policy</w:t>
      </w:r>
    </w:p>
    <w:p w14:paraId="5EE42E7E" w14:textId="77777777" w:rsidR="003B2889" w:rsidRPr="000F1B3A" w:rsidRDefault="003B2889" w:rsidP="000F1B3A">
      <w:pPr>
        <w:pStyle w:val="BodyTextIndent2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Bullying &amp; Harassment Policy</w:t>
      </w:r>
    </w:p>
    <w:sectPr w:rsidR="003B2889" w:rsidRPr="000F1B3A" w:rsidSect="000F1B3A">
      <w:headerReference w:type="default" r:id="rId11"/>
      <w:footerReference w:type="default" r:id="rId12"/>
      <w:pgSz w:w="11906" w:h="16838"/>
      <w:pgMar w:top="426" w:right="1304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715A" w14:textId="77777777" w:rsidR="002D54BE" w:rsidRDefault="002D54BE" w:rsidP="00C0017A">
      <w:r>
        <w:separator/>
      </w:r>
    </w:p>
  </w:endnote>
  <w:endnote w:type="continuationSeparator" w:id="0">
    <w:p w14:paraId="03531FA6" w14:textId="77777777" w:rsidR="002D54BE" w:rsidRDefault="002D54BE" w:rsidP="00C0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1A7C" w14:textId="77777777" w:rsidR="001C6578" w:rsidRPr="00CC7A2D" w:rsidRDefault="001C6578">
    <w:pPr>
      <w:pStyle w:val="Footer"/>
      <w:rPr>
        <w:rFonts w:ascii="Arial" w:hAnsi="Arial" w:cs="Arial"/>
        <w:i/>
        <w:sz w:val="24"/>
        <w:szCs w:val="24"/>
        <w:lang w:val="en-US"/>
      </w:rPr>
    </w:pPr>
    <w:smartTag w:uri="urn:schemas-microsoft-com:office:smarttags" w:element="place">
      <w:smartTag w:uri="urn:schemas-microsoft-com:office:smarttags" w:element="PlaceName">
        <w:r w:rsidRPr="00CC7A2D">
          <w:rPr>
            <w:rFonts w:ascii="Arial" w:hAnsi="Arial" w:cs="Arial"/>
            <w:i/>
            <w:sz w:val="24"/>
            <w:szCs w:val="24"/>
            <w:lang w:val="en-US"/>
          </w:rPr>
          <w:t>Christchurch</w:t>
        </w:r>
      </w:smartTag>
      <w:r w:rsidRPr="00CC7A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CC7A2D">
          <w:rPr>
            <w:rFonts w:ascii="Arial" w:hAnsi="Arial" w:cs="Arial"/>
            <w:i/>
            <w:sz w:val="24"/>
            <w:szCs w:val="24"/>
            <w:lang w:val="en-US"/>
          </w:rPr>
          <w:t>School</w:t>
        </w:r>
      </w:smartTag>
    </w:smartTag>
    <w:r w:rsidRPr="00CC7A2D">
      <w:rPr>
        <w:rFonts w:ascii="Arial" w:hAnsi="Arial" w:cs="Arial"/>
        <w:i/>
        <w:sz w:val="24"/>
        <w:szCs w:val="24"/>
        <w:lang w:val="en-US"/>
      </w:rPr>
      <w:t xml:space="preserve"> of Gymnastics Inc</w:t>
    </w:r>
    <w:r w:rsidRPr="00CC7A2D">
      <w:rPr>
        <w:rFonts w:ascii="Arial" w:hAnsi="Arial" w:cs="Arial"/>
        <w:i/>
        <w:sz w:val="24"/>
        <w:szCs w:val="24"/>
        <w:lang w:val="en-US"/>
      </w:rPr>
      <w:tab/>
    </w:r>
    <w:r w:rsidRPr="00CC7A2D">
      <w:rPr>
        <w:rFonts w:ascii="Arial" w:hAnsi="Arial" w:cs="Arial"/>
        <w:i/>
        <w:sz w:val="24"/>
        <w:szCs w:val="24"/>
        <w:lang w:val="en-US"/>
      </w:rPr>
      <w:tab/>
      <w:t>Policy Manual</w:t>
    </w:r>
  </w:p>
  <w:p w14:paraId="18B5EC0E" w14:textId="77777777" w:rsidR="001C6578" w:rsidRPr="003B185A" w:rsidRDefault="001C6578">
    <w:pPr>
      <w:pStyle w:val="Foo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95D7C" w14:textId="77777777" w:rsidR="002D54BE" w:rsidRDefault="002D54BE" w:rsidP="00C0017A">
      <w:r>
        <w:separator/>
      </w:r>
    </w:p>
  </w:footnote>
  <w:footnote w:type="continuationSeparator" w:id="0">
    <w:p w14:paraId="2F496AAD" w14:textId="77777777" w:rsidR="002D54BE" w:rsidRDefault="002D54BE" w:rsidP="00C0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BB24" w14:textId="77777777" w:rsidR="001C6578" w:rsidRDefault="001C6578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33E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8E9"/>
    <w:multiLevelType w:val="hybridMultilevel"/>
    <w:tmpl w:val="05063622"/>
    <w:lvl w:ilvl="0" w:tplc="1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CCE7C86"/>
    <w:multiLevelType w:val="hybridMultilevel"/>
    <w:tmpl w:val="D7383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1EAF"/>
    <w:multiLevelType w:val="hybridMultilevel"/>
    <w:tmpl w:val="CCCC4E66"/>
    <w:lvl w:ilvl="0" w:tplc="140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7AF55480"/>
    <w:multiLevelType w:val="multilevel"/>
    <w:tmpl w:val="9530C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DA"/>
    <w:rsid w:val="00017898"/>
    <w:rsid w:val="000340D1"/>
    <w:rsid w:val="0003615E"/>
    <w:rsid w:val="00061E36"/>
    <w:rsid w:val="00077957"/>
    <w:rsid w:val="000D1010"/>
    <w:rsid w:val="000F1B3A"/>
    <w:rsid w:val="00164839"/>
    <w:rsid w:val="001835FC"/>
    <w:rsid w:val="00191E87"/>
    <w:rsid w:val="001A3326"/>
    <w:rsid w:val="001C6578"/>
    <w:rsid w:val="001D442B"/>
    <w:rsid w:val="002D44DC"/>
    <w:rsid w:val="002D54BE"/>
    <w:rsid w:val="002E69C8"/>
    <w:rsid w:val="003A1132"/>
    <w:rsid w:val="003A46E2"/>
    <w:rsid w:val="003A682F"/>
    <w:rsid w:val="003B185A"/>
    <w:rsid w:val="003B2889"/>
    <w:rsid w:val="00437980"/>
    <w:rsid w:val="00462A6A"/>
    <w:rsid w:val="004A399C"/>
    <w:rsid w:val="004B5765"/>
    <w:rsid w:val="004D07F5"/>
    <w:rsid w:val="00522800"/>
    <w:rsid w:val="00531210"/>
    <w:rsid w:val="00543BB2"/>
    <w:rsid w:val="0058712E"/>
    <w:rsid w:val="005C0F30"/>
    <w:rsid w:val="00602315"/>
    <w:rsid w:val="00613611"/>
    <w:rsid w:val="00676F8F"/>
    <w:rsid w:val="00680E9B"/>
    <w:rsid w:val="007465AC"/>
    <w:rsid w:val="00793844"/>
    <w:rsid w:val="007B60E5"/>
    <w:rsid w:val="007D44A2"/>
    <w:rsid w:val="007D7AEF"/>
    <w:rsid w:val="007F70E4"/>
    <w:rsid w:val="00806E10"/>
    <w:rsid w:val="00843D9A"/>
    <w:rsid w:val="008733ED"/>
    <w:rsid w:val="008B2A5E"/>
    <w:rsid w:val="008E76FB"/>
    <w:rsid w:val="00906F33"/>
    <w:rsid w:val="0091366E"/>
    <w:rsid w:val="009605F8"/>
    <w:rsid w:val="009613D0"/>
    <w:rsid w:val="0096287D"/>
    <w:rsid w:val="00973FFA"/>
    <w:rsid w:val="00994188"/>
    <w:rsid w:val="009A3106"/>
    <w:rsid w:val="009A6874"/>
    <w:rsid w:val="009A7888"/>
    <w:rsid w:val="009C39DA"/>
    <w:rsid w:val="009F3FF6"/>
    <w:rsid w:val="00A46544"/>
    <w:rsid w:val="00A51DB8"/>
    <w:rsid w:val="00A81CC3"/>
    <w:rsid w:val="00AD4C14"/>
    <w:rsid w:val="00B0505F"/>
    <w:rsid w:val="00B12874"/>
    <w:rsid w:val="00B32010"/>
    <w:rsid w:val="00B34320"/>
    <w:rsid w:val="00B41898"/>
    <w:rsid w:val="00B74CB2"/>
    <w:rsid w:val="00C0017A"/>
    <w:rsid w:val="00C13584"/>
    <w:rsid w:val="00CC7A2D"/>
    <w:rsid w:val="00D23A73"/>
    <w:rsid w:val="00D92D75"/>
    <w:rsid w:val="00DD0F34"/>
    <w:rsid w:val="00EC4CA2"/>
    <w:rsid w:val="00ED0BD0"/>
    <w:rsid w:val="00EE7DDD"/>
    <w:rsid w:val="00EF3BEF"/>
    <w:rsid w:val="00F2269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BC99714"/>
  <w15:chartTrackingRefBased/>
  <w15:docId w15:val="{5997F774-A22F-47A4-902E-B41A289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6E2"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paragraph" w:styleId="Heading4">
    <w:name w:val="heading 4"/>
    <w:basedOn w:val="Normal"/>
    <w:next w:val="Normal"/>
    <w:qFormat/>
    <w:rsid w:val="004B5765"/>
    <w:pPr>
      <w:keepNext/>
      <w:spacing w:before="240" w:after="60"/>
      <w:outlineLvl w:val="3"/>
    </w:pPr>
    <w:rPr>
      <w:b/>
      <w:bCs/>
      <w:sz w:val="28"/>
      <w:szCs w:val="28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2E69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B5765"/>
    <w:pPr>
      <w:spacing w:after="120" w:line="480" w:lineRule="auto"/>
    </w:pPr>
  </w:style>
  <w:style w:type="paragraph" w:styleId="Header">
    <w:name w:val="header"/>
    <w:basedOn w:val="Normal"/>
    <w:rsid w:val="007938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38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86E0FE62A0D274E95A6C3C804C14EC2001A3B67BA57442C4BBB27A4AAA6169B01" ma:contentTypeVersion="13" ma:contentTypeDescription="A blank Microsoft Word document." ma:contentTypeScope="" ma:versionID="1e642dbca6322bcd20ce4b3ba6d5d1fb">
  <xsd:schema xmlns:xsd="http://www.w3.org/2001/XMLSchema" xmlns:xs="http://www.w3.org/2001/XMLSchema" xmlns:p="http://schemas.microsoft.com/office/2006/metadata/properties" xmlns:ns2="50490d95-d2fb-495f-a325-6092495b3117" xmlns:ns3="a3eff982-7497-4fbb-8ad3-1bd48b85bbbb" targetNamespace="http://schemas.microsoft.com/office/2006/metadata/properties" ma:root="true" ma:fieldsID="686d1d4310ecb4fe97592caa41f61ba1" ns2:_="" ns3:_="">
    <xsd:import namespace="50490d95-d2fb-495f-a325-6092495b3117"/>
    <xsd:import namespace="a3eff982-7497-4fbb-8ad3-1bd48b85b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0d95-d2fb-495f-a325-6092495b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ff982-7497-4fbb-8ad3-1bd48b85b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67143-FDA7-446D-BD7B-E765165A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0d95-d2fb-495f-a325-6092495b3117"/>
    <ds:schemaRef ds:uri="a3eff982-7497-4fbb-8ad3-1bd48b85b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23E97-8E9F-4A65-9876-A8E3C17E2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2558-80DF-46CA-BBED-BBB7F659C61F}">
  <ds:schemaRefs>
    <ds:schemaRef ds:uri="a3eff982-7497-4fbb-8ad3-1bd48b85bbbb"/>
    <ds:schemaRef ds:uri="http://purl.org/dc/terms/"/>
    <ds:schemaRef ds:uri="http://schemas.openxmlformats.org/package/2006/metadata/core-properties"/>
    <ds:schemaRef ds:uri="50490d95-d2fb-495f-a325-6092495b311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</vt:lpstr>
    </vt:vector>
  </TitlesOfParts>
  <Company>Sacred Heart School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</dc:title>
  <dc:subject/>
  <dc:creator>Avril</dc:creator>
  <cp:keywords/>
  <dc:description/>
  <cp:lastModifiedBy>Niki Harris</cp:lastModifiedBy>
  <cp:revision>4</cp:revision>
  <cp:lastPrinted>2020-08-28T02:17:00Z</cp:lastPrinted>
  <dcterms:created xsi:type="dcterms:W3CDTF">2020-08-28T02:19:00Z</dcterms:created>
  <dcterms:modified xsi:type="dcterms:W3CDTF">2020-08-28T02:23:00Z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0x010100486E0FE62A0D274E95A6C3C804C14EC2001A3B67BA57442C4BBB27A4AAA6169B01</vt:lpwstr>
  </property>
</Properties>
</file>